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Attachment to Form 12153, Request for a Collection Due Process or Equivalent Hearing</w:t>
      </w:r>
    </w:p>
    <w:p>
      <w:r>
        <w:rPr>
          <w:b w:val="0"/>
        </w:rPr>
        <w:t xml:space="preserve">Date: </w:t>
      </w:r>
      <w:r>
        <w:rPr>
          <w:b w:val="0"/>
          <w:highlight w:val="yellow"/>
        </w:rPr>
        <w:t>[Date]</w:t>
      </w:r>
    </w:p>
    <w:p>
      <w:r>
        <w:rPr>
          <w:b w:val="0"/>
        </w:rPr>
        <w:t xml:space="preserve">Taxpayer: </w:t>
      </w:r>
      <w:r>
        <w:rPr>
          <w:b w:val="0"/>
          <w:highlight w:val="yellow"/>
        </w:rPr>
        <w:t>[Name(s)]</w:t>
      </w:r>
      <w:r>
        <w:rPr>
          <w:b w:val="0"/>
        </w:rPr>
        <w:br/>
        <w:t xml:space="preserve">Address: </w:t>
      </w:r>
      <w:r>
        <w:rPr>
          <w:b w:val="0"/>
          <w:highlight w:val="yellow"/>
        </w:rPr>
        <w:t>[Current address]</w:t>
      </w:r>
      <w:r>
        <w:rPr>
          <w:b w:val="0"/>
        </w:rPr>
        <w:br/>
        <w:t xml:space="preserve">Daytime telephone: </w:t>
      </w:r>
      <w:r>
        <w:rPr>
          <w:b w:val="0"/>
          <w:highlight w:val="yellow"/>
        </w:rPr>
        <w:t>[Phone]</w:t>
      </w:r>
      <w:r>
        <w:rPr>
          <w:b w:val="0"/>
        </w:rPr>
        <w:br/>
        <w:t xml:space="preserve">Taxpayer identification number: </w:t>
      </w:r>
      <w:r>
        <w:rPr>
          <w:b w:val="0"/>
          <w:highlight w:val="yellow"/>
        </w:rPr>
        <w:t>[SSN, ITIN or EIN]</w:t>
      </w:r>
    </w:p>
    <w:p>
      <w:r>
        <w:rPr>
          <w:b w:val="0"/>
        </w:rPr>
        <w:t xml:space="preserve">CDP notice(s): </w:t>
      </w:r>
      <w:r>
        <w:rPr>
          <w:b w:val="0"/>
          <w:highlight w:val="yellow"/>
        </w:rPr>
        <w:t>[Letter 1058 / LT11 / Letter 3172 / CP90]</w:t>
      </w:r>
      <w:r>
        <w:rPr>
          <w:b w:val="0"/>
        </w:rPr>
        <w:t xml:space="preserve"> dated </w:t>
      </w:r>
      <w:r>
        <w:rPr>
          <w:b w:val="0"/>
          <w:highlight w:val="yellow"/>
        </w:rPr>
        <w:t>[Notice date]</w:t>
      </w:r>
      <w:r>
        <w:rPr>
          <w:b w:val="0"/>
        </w:rPr>
        <w:t xml:space="preserve"> (copy enclosed)</w:t>
        <w:br/>
        <w:t xml:space="preserve">Type of tax: </w:t>
      </w:r>
      <w:r>
        <w:rPr>
          <w:b w:val="0"/>
          <w:highlight w:val="yellow"/>
        </w:rPr>
        <w:t>[Income / Employment / Civil penalty]</w:t>
      </w:r>
      <w:r>
        <w:rPr>
          <w:b w:val="0"/>
        </w:rPr>
        <w:br/>
        <w:t xml:space="preserve">Tax form and period(s): </w:t>
      </w:r>
      <w:r>
        <w:rPr>
          <w:b w:val="0"/>
          <w:highlight w:val="yellow"/>
        </w:rPr>
        <w:t>[Form and periods as shown on the notice]</w:t>
      </w:r>
    </w:p>
    <w:p>
      <w:pPr>
        <w:pStyle w:val="Heading3"/>
      </w:pPr>
      <w:r>
        <w:t>Request</w:t>
      </w:r>
    </w:p>
    <w:p>
      <w:r>
        <w:rPr>
          <w:b w:val="0"/>
        </w:rPr>
        <w:t xml:space="preserve">The taxpayer requests a hearing with the IRS Independent Office of Appeals concerning </w:t>
      </w:r>
      <w:r>
        <w:rPr>
          <w:b w:val="0"/>
          <w:highlight w:val="yellow"/>
        </w:rPr>
        <w:t>[the proposed levy / the filing of the Notice of Federal Tax Lien / both]</w:t>
      </w:r>
      <w:r>
        <w:rPr>
          <w:b w:val="0"/>
        </w:rPr>
        <w:t xml:space="preserve"> for the periods listed above. </w:t>
      </w:r>
      <w:r>
        <w:rPr>
          <w:b w:val="0"/>
          <w:highlight w:val="yellow"/>
        </w:rPr>
        <w:t>[If any period is not covered by a timely CDP notice: The taxpayer requests an equivalent hearing for [periods].]</w:t>
      </w:r>
    </w:p>
    <w:p>
      <w:pPr>
        <w:pStyle w:val="Heading3"/>
      </w:pPr>
      <w:r>
        <w:t>Reasons for the hearing</w:t>
      </w:r>
    </w:p>
    <w:p>
      <w:r>
        <w:rPr>
          <w:b/>
        </w:rPr>
        <w:t>1. Collection alternative.</w:t>
      </w:r>
      <w:r>
        <w:rPr>
          <w:b w:val="0"/>
        </w:rPr>
        <w:t xml:space="preserve"> The taxpayer proposes </w:t>
      </w:r>
      <w:r>
        <w:rPr>
          <w:b w:val="0"/>
          <w:highlight w:val="yellow"/>
        </w:rPr>
        <w:t>[an installment agreement of $[amount] per month / an offer in compromise / currently not collectible status]</w:t>
      </w:r>
      <w:r>
        <w:rPr>
          <w:b w:val="0"/>
        </w:rPr>
        <w:t xml:space="preserve">. </w:t>
      </w:r>
      <w:r>
        <w:rPr>
          <w:b w:val="0"/>
          <w:highlight w:val="yellow"/>
        </w:rPr>
        <w:t>[Form 433-A / 433-B]</w:t>
      </w:r>
      <w:r>
        <w:rPr>
          <w:b w:val="0"/>
        </w:rPr>
        <w:t xml:space="preserve"> and supporting documents are </w:t>
      </w:r>
      <w:r>
        <w:rPr>
          <w:b w:val="0"/>
          <w:highlight w:val="yellow"/>
        </w:rPr>
        <w:t>[enclosed / will be provided by [date]]</w:t>
      </w:r>
      <w:r>
        <w:rPr>
          <w:b w:val="0"/>
        </w:rPr>
        <w:t>.</w:t>
      </w:r>
    </w:p>
    <w:p>
      <w:r>
        <w:rPr>
          <w:b/>
        </w:rPr>
        <w:t>2. Appropriateness of the collection action.</w:t>
      </w:r>
      <w:r>
        <w:rPr>
          <w:b w:val="0"/>
        </w:rPr>
        <w:t xml:space="preserve"> </w:t>
      </w:r>
      <w:r>
        <w:rPr>
          <w:b w:val="0"/>
          <w:highlight w:val="yellow"/>
        </w:rPr>
        <w:t>[Explain why levy or the NFTL is more intrusive than necessary, e.g. the levy would leave the taxpayer unable to meet basic living expenses; the lien will prevent refinancing that would fund payment]</w:t>
      </w:r>
    </w:p>
    <w:p>
      <w:r>
        <w:rPr>
          <w:b/>
        </w:rPr>
        <w:t>3. Lien relief.</w:t>
      </w:r>
      <w:r>
        <w:rPr>
          <w:b w:val="0"/>
        </w:rPr>
        <w:t xml:space="preserve"> </w:t>
      </w:r>
      <w:r>
        <w:rPr>
          <w:b w:val="0"/>
          <w:highlight w:val="yellow"/>
        </w:rPr>
        <w:t>[Withdrawal / subordination / discharge requested, with the basis. Delete if not applicable.]</w:t>
      </w:r>
    </w:p>
    <w:p>
      <w:r>
        <w:rPr>
          <w:b/>
        </w:rPr>
        <w:t>4. Underlying liability.</w:t>
      </w:r>
      <w:r>
        <w:rPr>
          <w:b w:val="0"/>
        </w:rPr>
        <w:t xml:space="preserve"> </w:t>
      </w:r>
      <w:r>
        <w:rPr>
          <w:b w:val="0"/>
          <w:highlight w:val="yellow"/>
        </w:rPr>
        <w:t>[For each period: the taxpayer did not receive a notice of deficiency for this liability and has not had another opportunity to dispute it; state why the amount is wrong. Delete if not applicable.]</w:t>
      </w:r>
    </w:p>
    <w:p>
      <w:r>
        <w:rPr>
          <w:b/>
        </w:rPr>
        <w:t>5. Penalties.</w:t>
      </w:r>
      <w:r>
        <w:rPr>
          <w:b w:val="0"/>
        </w:rPr>
        <w:t xml:space="preserve"> </w:t>
      </w:r>
      <w:r>
        <w:rPr>
          <w:b w:val="0"/>
          <w:highlight w:val="yellow"/>
        </w:rPr>
        <w:t>[Request abatement of [penalty] for [period] based on [reasonable cause / First Time Abate]. Delete if not applicable.]</w:t>
      </w:r>
    </w:p>
    <w:p>
      <w:r>
        <w:rPr>
          <w:b/>
        </w:rPr>
        <w:t>6. Spousal defenses.</w:t>
      </w:r>
      <w:r>
        <w:rPr>
          <w:b w:val="0"/>
        </w:rPr>
        <w:t xml:space="preserve"> </w:t>
      </w:r>
      <w:r>
        <w:rPr>
          <w:b w:val="0"/>
          <w:highlight w:val="yellow"/>
        </w:rPr>
        <w:t>[Form 8857 enclosed. Delete if not applicable.]</w:t>
      </w:r>
    </w:p>
    <w:p>
      <w:r>
        <w:rPr>
          <w:b/>
        </w:rPr>
        <w:t>7. Other.</w:t>
      </w:r>
      <w:r>
        <w:rPr>
          <w:b w:val="0"/>
        </w:rPr>
        <w:t xml:space="preserve"> </w:t>
      </w:r>
      <w:r>
        <w:rPr>
          <w:b w:val="0"/>
          <w:highlight w:val="yellow"/>
        </w:rPr>
        <w:t>[Payments not applied; discharge in bankruptcy; procedural defects. Delete if not applicable.]</w:t>
      </w:r>
    </w:p>
    <w:p>
      <w:pPr>
        <w:pStyle w:val="Heading3"/>
      </w:pPr>
      <w:r>
        <w:t>Conference</w:t>
      </w:r>
    </w:p>
    <w:p>
      <w:r>
        <w:rPr>
          <w:b w:val="0"/>
        </w:rPr>
        <w:t xml:space="preserve">The taxpayer requests </w:t>
      </w:r>
      <w:r>
        <w:rPr>
          <w:b w:val="0"/>
          <w:highlight w:val="yellow"/>
        </w:rPr>
        <w:t>[a face-to-face conference at the Appeals office closest to the taxpayer's residence or principal place of business / a telephone or video conference]</w:t>
      </w:r>
      <w:r>
        <w:rPr>
          <w:b w:val="0"/>
        </w:rPr>
        <w:t>. Please direct all contact to the representative named below.</w:t>
      </w:r>
    </w:p>
    <w:p>
      <w:r>
        <w:rPr>
          <w:b w:val="0"/>
          <w:highlight w:val="yellow"/>
        </w:rPr>
        <w:t>[Signature of taxpayer OR representative, not both]</w:t>
      </w:r>
      <w:r>
        <w:rPr>
          <w:b w:val="0"/>
        </w:rPr>
        <w:t xml:space="preserve">   </w:t>
      </w:r>
      <w:r>
        <w:rPr>
          <w:b w:val="0"/>
          <w:highlight w:val="yellow"/>
        </w:rPr>
        <w:t>[Date]</w:t>
      </w:r>
      <w:r>
        <w:rPr>
          <w:b w:val="0"/>
        </w:rPr>
        <w:br/>
      </w:r>
      <w:r>
        <w:rPr>
          <w:b w:val="0"/>
          <w:highlight w:val="yellow"/>
        </w:rPr>
        <w:t>[Name, title if signing for an entity, or representative credential and CAF number]</w:t>
      </w:r>
    </w:p>
    <w:p>
      <w:r>
        <w:rPr>
          <w:b/>
        </w:rPr>
        <w:t>Enclosures:</w:t>
      </w:r>
      <w:r>
        <w:rPr>
          <w:b w:val="0"/>
        </w:rPr>
        <w:t xml:space="preserve"> Form 12153; copy of CDP notice(s); Form 2848; </w:t>
      </w:r>
      <w:r>
        <w:rPr>
          <w:b w:val="0"/>
          <w:highlight w:val="yellow"/>
        </w:rPr>
        <w:t>[Form 433-A / 433-B and documents]</w:t>
      </w:r>
      <w:r>
        <w:rPr>
          <w:b w:val="0"/>
        </w:rPr>
        <w:t xml:space="preserve">; </w:t>
      </w:r>
      <w:r>
        <w:rPr>
          <w:b w:val="0"/>
          <w:highlight w:val="yellow"/>
        </w:rPr>
        <w:t>[Form 8857, if applicable]</w:t>
      </w:r>
    </w:p>
    <w:p>
      <w:r>
        <w:rPr>
          <w:i/>
        </w:rPr>
        <w:t>Template from taxproc.com. General information, not legal or tax advice; adapt to the client's facts and current IRS guidance.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