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Attachment to Form 12153, Request for a Collection Due Process or Equivalent Hearing</w:t>
      </w:r>
    </w:p>
    <w:p>
      <w:r>
        <w:rPr>
          <w:b w:val="0"/>
        </w:rPr>
        <w:t xml:space="preserve">Taxpayer: </w:t>
      </w:r>
      <w:r>
        <w:rPr>
          <w:b w:val="0"/>
          <w:highlight w:val="yellow"/>
        </w:rPr>
        <w:t>[Name(s) as shown on the notice]</w:t>
      </w:r>
      <w:r>
        <w:rPr>
          <w:b w:val="0"/>
        </w:rPr>
        <w:t xml:space="preserve">   TIN: </w:t>
      </w:r>
      <w:r>
        <w:rPr>
          <w:b w:val="0"/>
          <w:highlight w:val="yellow"/>
        </w:rPr>
        <w:t>[SSN or EIN]</w:t>
      </w:r>
      <w:r>
        <w:rPr>
          <w:b w:val="0"/>
        </w:rPr>
        <w:br/>
        <w:t xml:space="preserve">Address: </w:t>
      </w:r>
      <w:r>
        <w:rPr>
          <w:b w:val="0"/>
          <w:highlight w:val="yellow"/>
        </w:rPr>
        <w:t>[Address]</w:t>
      </w:r>
      <w:r>
        <w:rPr>
          <w:b w:val="0"/>
        </w:rPr>
        <w:t xml:space="preserve">   Daytime telephone: </w:t>
      </w:r>
      <w:r>
        <w:rPr>
          <w:b w:val="0"/>
          <w:highlight w:val="yellow"/>
        </w:rPr>
        <w:t>[Phone]</w:t>
      </w:r>
      <w:r>
        <w:rPr>
          <w:b w:val="0"/>
        </w:rPr>
        <w:br/>
        <w:t xml:space="preserve">Type of tax and periods: </w:t>
      </w:r>
      <w:r>
        <w:rPr>
          <w:b w:val="0"/>
          <w:highlight w:val="yellow"/>
        </w:rPr>
        <w:t>[Form 1040 / 941 and each period on the notice]</w:t>
      </w:r>
      <w:r>
        <w:rPr>
          <w:b w:val="0"/>
        </w:rPr>
        <w:br/>
        <w:t xml:space="preserve">CDP notice: </w:t>
      </w:r>
      <w:r>
        <w:rPr>
          <w:b w:val="0"/>
          <w:highlight w:val="yellow"/>
        </w:rPr>
        <w:t>[Letter 1058 / LT11 / CP 90 / Letter 3172]</w:t>
      </w:r>
      <w:r>
        <w:rPr>
          <w:b w:val="0"/>
        </w:rPr>
        <w:t xml:space="preserve"> dated </w:t>
      </w:r>
      <w:r>
        <w:rPr>
          <w:b w:val="0"/>
          <w:highlight w:val="yellow"/>
        </w:rPr>
        <w:t>[Date]</w:t>
      </w:r>
      <w:r>
        <w:rPr>
          <w:b w:val="0"/>
        </w:rPr>
        <w:t xml:space="preserve"> (copy attached)</w:t>
        <w:br/>
        <w:t xml:space="preserve">Date of this request: </w:t>
      </w:r>
      <w:r>
        <w:rPr>
          <w:b w:val="0"/>
          <w:highlight w:val="yellow"/>
        </w:rPr>
        <w:t>[Date]</w:t>
      </w:r>
    </w:p>
    <w:p>
      <w:pPr>
        <w:pStyle w:val="Heading3"/>
      </w:pPr>
      <w:r>
        <w:t>1. Request for an equivalent hearing</w:t>
      </w:r>
    </w:p>
    <w:p>
      <w:r>
        <w:rPr>
          <w:b w:val="0"/>
        </w:rPr>
        <w:t xml:space="preserve">The taxpayer requests an equivalent hearing with the IRS Independent Office of Appeals concerning the </w:t>
      </w:r>
      <w:r>
        <w:rPr>
          <w:b w:val="0"/>
          <w:highlight w:val="yellow"/>
        </w:rPr>
        <w:t>[proposed levy / filed Notice of Federal Tax Lien]</w:t>
      </w:r>
      <w:r>
        <w:rPr>
          <w:b w:val="0"/>
        </w:rPr>
        <w:t xml:space="preserve"> described in the notice above, under Treas. Reg. </w:t>
      </w:r>
      <w:r>
        <w:rPr>
          <w:b w:val="0"/>
          <w:highlight w:val="yellow"/>
        </w:rPr>
        <w:t>[301.6330-1(i) / 301.6320-1(i)]</w:t>
      </w:r>
      <w:r>
        <w:rPr>
          <w:b w:val="0"/>
        </w:rPr>
        <w:t xml:space="preserve">. Box 2 of Form 12153 is checked. This request is made within the one-year period: </w:t>
      </w:r>
      <w:r>
        <w:rPr>
          <w:b w:val="0"/>
          <w:highlight w:val="yellow"/>
        </w:rPr>
        <w:t>[Levy notice: the notice is dated [date], and the one-year period beginning the day after that date ends on [date]. / Lien notice: the NFTL was filed on [date]; the five-business-day period ended on [date]; the one-year period beginning the next day ends on [date].]</w:t>
      </w:r>
    </w:p>
    <w:p>
      <w:pPr>
        <w:pStyle w:val="Heading3"/>
      </w:pPr>
      <w:r>
        <w:t>2. Timeliness of the original request (if applicable)</w:t>
      </w:r>
    </w:p>
    <w:p>
      <w:r>
        <w:rPr>
          <w:b w:val="0"/>
          <w:highlight w:val="yellow"/>
        </w:rPr>
        <w:t>[Keep only if there is a basis. The taxpayer contends the request for a CDP hearing was timely, or that the 30-day period should be equitably tolled, and asks Appeals to make a timeliness determination before treating this as an equivalent hearing: [the Form 12153 dated [date] was mailed on [date] by certified mail no. [number] to the address on the notice, within 30 days (receipt attached) / the request was faxed on [date] to the number given by the revenue officer (confirmation attached) / the request was mailed to the payment address shown on the notice, postmarked [date] / the taxpayer could not file within 30 days because [extraordinary circumstance, with dates and documents], and filed on [date], as soon as the circumstance ended]. If Appeals determines that the CDP request was timely, the taxpayer requests a CDP hearing and a Notice of Determination.]</w:t>
      </w:r>
    </w:p>
    <w:p>
      <w:pPr>
        <w:pStyle w:val="Heading3"/>
      </w:pPr>
      <w:r>
        <w:t>3. Reasons for disagreement and issues for the hearing</w:t>
      </w:r>
    </w:p>
    <w:p>
      <w:pPr>
        <w:pStyle w:val="ListBullet"/>
      </w:pPr>
      <w:r>
        <w:rPr>
          <w:b w:val="0"/>
          <w:highlight w:val="yellow"/>
        </w:rPr>
        <w:t>[Collection alternative: the taxpayer proposes [an installment agreement of $[amount] per month / an offer in compromise, Form 656 enclosed or to follow / currently not collectible status]. Form 433-A (or 433-F) dated [date] with substantiation is enclosed.]</w:t>
      </w:r>
    </w:p>
    <w:p>
      <w:pPr>
        <w:pStyle w:val="ListBullet"/>
      </w:pPr>
      <w:r>
        <w:rPr>
          <w:b w:val="0"/>
          <w:highlight w:val="yellow"/>
        </w:rPr>
        <w:t>[Appropriateness of the action: the levy would create an economic hardship because [facts] / the NFTL filing was [premature or not in accordance with IRS procedures, facts] / a withdrawal under IRC 6323(j) is requested because [ground].]</w:t>
      </w:r>
    </w:p>
    <w:p>
      <w:pPr>
        <w:pStyle w:val="ListBullet"/>
      </w:pPr>
      <w:r>
        <w:rPr>
          <w:b w:val="0"/>
          <w:highlight w:val="yellow"/>
        </w:rPr>
        <w:t>[Liability, only if there was no notice of deficiency and no prior opportunity to dispute it: the taxpayer disputes the liability for [period] because [reason], and did not receive [a notice of deficiency / Letter 1153 / a prior Appeals opportunity].]</w:t>
      </w:r>
    </w:p>
    <w:p>
      <w:pPr>
        <w:pStyle w:val="ListBullet"/>
      </w:pPr>
      <w:r>
        <w:rPr>
          <w:b w:val="0"/>
          <w:highlight w:val="yellow"/>
        </w:rPr>
        <w:t>[Spousal defense: the taxpayer requests relief under IRC 6015 for [years]; Form 8857 is enclosed.]</w:t>
      </w:r>
    </w:p>
    <w:p>
      <w:pPr>
        <w:pStyle w:val="ListBullet"/>
      </w:pPr>
      <w:r>
        <w:rPr>
          <w:b w:val="0"/>
          <w:highlight w:val="yellow"/>
        </w:rPr>
        <w:t>[Other: payments not credited, bankruptcy discharge, expired collection statute, with dates and documents.]</w:t>
      </w:r>
    </w:p>
    <w:p>
      <w:pPr>
        <w:pStyle w:val="Heading3"/>
      </w:pPr>
      <w:r>
        <w:t>4. Compliance</w:t>
      </w:r>
    </w:p>
    <w:p>
      <w:r>
        <w:rPr>
          <w:b w:val="0"/>
        </w:rPr>
        <w:t xml:space="preserve">All required returns for </w:t>
      </w:r>
      <w:r>
        <w:rPr>
          <w:b w:val="0"/>
          <w:highlight w:val="yellow"/>
        </w:rPr>
        <w:t>[years]</w:t>
      </w:r>
      <w:r>
        <w:rPr>
          <w:b w:val="0"/>
        </w:rPr>
        <w:t xml:space="preserve"> have been filed. </w:t>
      </w:r>
      <w:r>
        <w:rPr>
          <w:b w:val="0"/>
          <w:highlight w:val="yellow"/>
        </w:rPr>
        <w:t>[Current year estimated tax payments / federal tax deposits are current as of [date].]</w:t>
      </w:r>
      <w:r>
        <w:rPr>
          <w:b w:val="0"/>
        </w:rPr>
        <w:t xml:space="preserve"> </w:t>
      </w:r>
      <w:r>
        <w:rPr>
          <w:b w:val="0"/>
          <w:highlight w:val="yellow"/>
        </w:rPr>
        <w:t>[If not compliant: the returns for [years] will be filed by [date].]</w:t>
      </w:r>
    </w:p>
    <w:p>
      <w:pPr>
        <w:pStyle w:val="Heading3"/>
      </w:pPr>
      <w:r>
        <w:t>5. Acknowledgment</w:t>
      </w:r>
    </w:p>
    <w:p>
      <w:r>
        <w:rPr>
          <w:b w:val="0"/>
        </w:rPr>
        <w:t xml:space="preserve">The taxpayer understands that an equivalent hearing does not suspend the collection statute or, by statute, prohibit levy, and that Appeals will issue a decision letter rather than a Notice of Determination. </w:t>
      </w:r>
      <w:r>
        <w:rPr>
          <w:b w:val="0"/>
          <w:highlight w:val="yellow"/>
        </w:rPr>
        <w:t>[If a levy is threatened: The taxpayer asks that Collection be advised that the enclosed financial information shows levy would create an economic hardship, so that Appeals can respond accordingly if Collection proposes to levy while this hearing is pending.]</w:t>
      </w:r>
    </w:p>
    <w:p>
      <w:pPr>
        <w:pStyle w:val="Heading3"/>
      </w:pPr>
      <w:r>
        <w:t>6. Enclosures</w:t>
      </w:r>
    </w:p>
    <w:p>
      <w:pPr>
        <w:pStyle w:val="ListBullet"/>
      </w:pPr>
      <w:r>
        <w:rPr>
          <w:b w:val="0"/>
        </w:rPr>
        <w:t xml:space="preserve">Copy of the CDP notice </w:t>
      </w:r>
      <w:r>
        <w:rPr>
          <w:b w:val="0"/>
          <w:highlight w:val="yellow"/>
        </w:rPr>
        <w:t>[and the envelope]</w:t>
      </w:r>
    </w:p>
    <w:p>
      <w:pPr>
        <w:pStyle w:val="ListBullet"/>
      </w:pPr>
      <w:r>
        <w:rPr>
          <w:b w:val="0"/>
          <w:highlight w:val="yellow"/>
        </w:rPr>
        <w:t>[Proof of mailing or fax confirmation of the original request, if section 2 applies]</w:t>
      </w:r>
    </w:p>
    <w:p>
      <w:pPr>
        <w:pStyle w:val="ListBullet"/>
      </w:pPr>
      <w:r>
        <w:rPr>
          <w:b w:val="0"/>
          <w:highlight w:val="yellow"/>
        </w:rPr>
        <w:t>[Form 433-A or 433-F dated [date], with three months of bank statements and pay stubs / Form 433-B]</w:t>
      </w:r>
    </w:p>
    <w:p>
      <w:pPr>
        <w:pStyle w:val="ListBullet"/>
      </w:pPr>
      <w:r>
        <w:rPr>
          <w:b w:val="0"/>
          <w:highlight w:val="yellow"/>
        </w:rPr>
        <w:t>[Form 656 / Form 8857 / proof of payments / discharge order]</w:t>
      </w:r>
    </w:p>
    <w:p>
      <w:pPr>
        <w:pStyle w:val="ListBullet"/>
      </w:pPr>
      <w:r>
        <w:rPr>
          <w:b w:val="0"/>
        </w:rPr>
        <w:t>Form 2848</w:t>
      </w:r>
    </w:p>
    <w:p>
      <w:r>
        <w:rPr>
          <w:b w:val="0"/>
          <w:highlight w:val="yellow"/>
        </w:rPr>
        <w:t>[Signature of taxpayer(s), or representative under Form 2848; both spouses for joint periods]</w:t>
      </w:r>
      <w:r>
        <w:rPr>
          <w:b w:val="0"/>
        </w:rPr>
        <w:t xml:space="preserve">   </w:t>
      </w:r>
      <w:r>
        <w:rPr>
          <w:b w:val="0"/>
          <w:highlight w:val="yellow"/>
        </w:rPr>
        <w:t>[Date]</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