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highlight w:val="yellow"/>
        </w:rPr>
        <w:t>[Appeals Officer or Settlement Officer name]</w:t>
      </w:r>
      <w:r>
        <w:rPr>
          <w:b w:val="0"/>
        </w:rPr>
        <w:t>, IRS Independent Office of Appeals</w:t>
        <w:br/>
      </w:r>
      <w:r>
        <w:rPr>
          <w:b w:val="0"/>
          <w:highlight w:val="yellow"/>
        </w:rPr>
        <w:t>[Address or secure messaging / fax]</w:t>
      </w:r>
      <w:r>
        <w:rPr>
          <w:b w:val="0"/>
        </w:rPr>
        <w:br/>
        <w:t xml:space="preserve">cc: </w:t>
      </w:r>
      <w:r>
        <w:rPr>
          <w:b w:val="0"/>
          <w:highlight w:val="yellow"/>
        </w:rPr>
        <w:t>[Appeals Team Manager name]</w:t>
      </w:r>
      <w:r>
        <w:rPr>
          <w:b w:val="0"/>
        </w:rPr>
        <w:t>, Appeals Team Manager</w:t>
      </w:r>
    </w:p>
    <w:p>
      <w:r>
        <w:rPr>
          <w:b/>
        </w:rPr>
        <w:t>Re:</w:t>
      </w:r>
      <w:r>
        <w:rPr>
          <w:b w:val="0"/>
        </w:rPr>
        <w:t xml:space="preserve"> Objection to prohibited ex parte communication and request for remedy under Rev. Proc. 2012-18, section 2.10</w:t>
        <w:br/>
        <w:t xml:space="preserve">Taxpayer: </w:t>
      </w:r>
      <w:r>
        <w:rPr>
          <w:b w:val="0"/>
          <w:highlight w:val="yellow"/>
        </w:rPr>
        <w:t>[Client name]</w:t>
      </w:r>
      <w:r>
        <w:rPr>
          <w:b w:val="0"/>
        </w:rPr>
        <w:t xml:space="preserve">   TIN: </w:t>
      </w:r>
      <w:r>
        <w:rPr>
          <w:b w:val="0"/>
          <w:highlight w:val="yellow"/>
        </w:rPr>
        <w:t>[SSN or EIN]</w:t>
      </w:r>
      <w:r>
        <w:rPr>
          <w:b w:val="0"/>
        </w:rPr>
        <w:br/>
        <w:t xml:space="preserve">Type of case: </w:t>
      </w:r>
      <w:r>
        <w:rPr>
          <w:b w:val="0"/>
          <w:highlight w:val="yellow"/>
        </w:rPr>
        <w:t>[Non-docketed income tax appeal of 30-day letter dated [date] / CDP hearing under IRC 6330 on Form 12153 filed [date] / CAP appeal on Form 9423 filed [date]]</w:t>
      </w:r>
      <w:r>
        <w:rPr>
          <w:b w:val="0"/>
        </w:rPr>
        <w:t xml:space="preserve">   Tax periods: </w:t>
      </w:r>
      <w:r>
        <w:rPr>
          <w:b w:val="0"/>
          <w:highlight w:val="yellow"/>
        </w:rPr>
        <w:t>[Periods]</w:t>
      </w:r>
      <w:r>
        <w:rPr>
          <w:b w:val="0"/>
        </w:rPr>
        <w:br/>
        <w:t xml:space="preserve">Appeals case or work unit number: </w:t>
      </w:r>
      <w:r>
        <w:rPr>
          <w:b w:val="0"/>
          <w:highlight w:val="yellow"/>
        </w:rPr>
        <w:t>[Number, if known]</w:t>
      </w:r>
    </w:p>
    <w:p>
      <w:r>
        <w:rPr>
          <w:b w:val="0"/>
        </w:rPr>
        <w:t xml:space="preserve">Dear </w:t>
      </w:r>
      <w:r>
        <w:rPr>
          <w:b w:val="0"/>
          <w:highlight w:val="yellow"/>
        </w:rPr>
        <w:t>[Mr./Ms. Name]</w:t>
      </w:r>
      <w:r>
        <w:rPr>
          <w:b w:val="0"/>
        </w:rPr>
        <w:t>:</w:t>
      </w:r>
    </w:p>
    <w:p>
      <w:r>
        <w:rPr>
          <w:b w:val="0"/>
        </w:rPr>
        <w:t xml:space="preserve">I represent the taxpayer under the Form 2848 on file. On </w:t>
      </w:r>
      <w:r>
        <w:rPr>
          <w:b w:val="0"/>
          <w:highlight w:val="yellow"/>
        </w:rPr>
        <w:t>[Date]</w:t>
      </w:r>
      <w:r>
        <w:rPr>
          <w:b w:val="0"/>
        </w:rPr>
        <w:t xml:space="preserve">, </w:t>
      </w:r>
      <w:r>
        <w:rPr>
          <w:b w:val="0"/>
          <w:highlight w:val="yellow"/>
        </w:rPr>
        <w:t>[while reviewing the case file provided under IRC 7803(e)(7) / during our conference / in your letter dated [date]]</w:t>
      </w:r>
      <w:r>
        <w:rPr>
          <w:b w:val="0"/>
        </w:rPr>
        <w:t xml:space="preserve">, I learned of a communication between Appeals and </w:t>
      </w:r>
      <w:r>
        <w:rPr>
          <w:b w:val="0"/>
          <w:highlight w:val="yellow"/>
        </w:rPr>
        <w:t>[the revenue officer / the examining agent / the campus function]</w:t>
      </w:r>
      <w:r>
        <w:rPr>
          <w:b w:val="0"/>
        </w:rPr>
        <w:t xml:space="preserve"> in which the taxpayer was given no opportunity to participate. The taxpayer objects to that communication as prohibited by Rev. Proc. 2012-18 and asks for the remedy described in section 4 below.</w:t>
      </w:r>
    </w:p>
    <w:p>
      <w:pPr>
        <w:pStyle w:val="Heading3"/>
      </w:pPr>
      <w:r>
        <w:t>1. The communication</w:t>
      </w:r>
    </w:p>
    <w:p>
      <w:r>
        <w:rPr>
          <w:b w:val="0"/>
          <w:highlight w:val="yellow"/>
        </w:rPr>
        <w:t>[Describe it specifically, for example: A two-page memorandum from Revenue Officer [name or ID], dated [date], placed on top of the administrative file transmitted to Appeals on [date], which states the officer's opinion that the taxpayer 'has no intention of paying' and recommends that Appeals sustain the levy. / An email from the examining agent to you dated [date], reflected in the case activity record, describing the taxpayer's representative as uncooperative during the examination. / A telephone conference between you and the group manager on [date], noted in the activity record, in which the strengths of the government's position on [issue] were discussed.]</w:t>
      </w:r>
      <w:r>
        <w:rPr>
          <w:b w:val="0"/>
        </w:rPr>
        <w:t xml:space="preserve"> A copy of the document, or of the activity record entry, is enclosed as Exhibit A. The taxpayer was not told of the communication at the time, was not given a copy, and was not invited to participate.</w:t>
      </w:r>
    </w:p>
    <w:p>
      <w:pPr>
        <w:pStyle w:val="Heading3"/>
      </w:pPr>
      <w:r>
        <w:t>2. Why the communication is prohibited</w:t>
      </w:r>
    </w:p>
    <w:p>
      <w:r>
        <w:rPr>
          <w:b w:val="0"/>
        </w:rPr>
        <w:t xml:space="preserve">Rev. Proc. 2012-18, section 2.01(1), defines an ex parte communication as a communication between an Appeals employee and employees of other IRS functions “without the taxpayer/representative being given an opportunity to participate in the communication,” and section 2.03(1) prohibits such communications with an originating function to the extent they appear to compromise Appeals’ independence. The communication described above is not a ministerial, administrative or procedural matter within section 2.03(2). It falls within section 2.03(3), which lists as prohibited </w:t>
      </w:r>
      <w:r>
        <w:rPr>
          <w:b w:val="0"/>
          <w:highlight w:val="yellow"/>
        </w:rPr>
        <w:t>[choose the subsection(s): (a) discussions about the accuracy of the facts presented by the taxpayer; (b) discussions of the merits of authorities cited in the protest or report; (c) discussions of the originating function's perception of the demeanor or credibility of the taxpayer or representative; (d) views on the taxpayer's level of cooperation; (e) views on the strengths and weaknesses of the case; (f) communications advocating a result or objecting to a potential resolution]</w:t>
      </w:r>
      <w:r>
        <w:rPr>
          <w:b w:val="0"/>
        </w:rPr>
        <w:t>.</w:t>
      </w:r>
    </w:p>
    <w:p>
      <w:r>
        <w:rPr>
          <w:b w:val="0"/>
          <w:highlight w:val="yellow"/>
        </w:rPr>
        <w:t>[If the communication was in the transmittal or inserted into the file: Section 2.03(4)(b) provides that the transmittal memorandum or similar document 'should not include statements or comments intended to influence Appeals' decision-making process,' and that if it does, 'the document must be shared by the originating function with the taxpayer/representative at the time that the administrative file is sent to Appeals.' That did not occur. Section 2.03(4)(d) likewise prohibits placing in the file notes or memoranda that would not normally be included if the purpose is to influence Appeals.]</w:t>
      </w:r>
    </w:p>
    <w:p>
      <w:r>
        <w:rPr>
          <w:b w:val="0"/>
          <w:highlight w:val="yellow"/>
        </w:rPr>
        <w:t>[If the communication came from Counsel: Section 2.06(1) provides that Appeals should not communicate ex parte about an issue with a field attorney who personally advised the originating function on the same issue in the same case, and IRC 7803(e)(6)(B) directs that legal advice to Appeals come, to the extent practicable, from Counsel staff not involved in the case or in preparing it for litigation. The advice at issue went beyond legal analysis to [describe].]</w:t>
      </w:r>
    </w:p>
    <w:p>
      <w:r>
        <w:rPr>
          <w:b w:val="0"/>
          <w:highlight w:val="yellow"/>
        </w:rPr>
        <w:t>[If a CAP case: Under IRM 8.24.1.3.8, communications between Appeals and other IRS employees in a CAP case 'are strictly limited to ministerial, administrative, or procedural matters, and the merits of the case cannot be discussed.']</w:t>
      </w:r>
    </w:p>
    <w:p>
      <w:pPr>
        <w:pStyle w:val="Heading3"/>
      </w:pPr>
      <w:r>
        <w:t>3. The communication compromises the independence of the review</w:t>
      </w:r>
    </w:p>
    <w:p>
      <w:r>
        <w:rPr>
          <w:b w:val="0"/>
        </w:rPr>
        <w:t xml:space="preserve">The communication went to </w:t>
      </w:r>
      <w:r>
        <w:rPr>
          <w:b w:val="0"/>
          <w:highlight w:val="yellow"/>
        </w:rPr>
        <w:t>[the credibility of the taxpayer / the merits of the disputed issue / the result the originating function wants]</w:t>
      </w:r>
      <w:r>
        <w:rPr>
          <w:b w:val="0"/>
        </w:rPr>
        <w:t>, which is the category of communication the Tax Court has found requires a new hearing. In Drake v. Commissioner, 125 T.C. 201 (2005), a memorandum questioning the credibility of the taxpayer’s counsel, sent to the settlement officer without notice to the taxpayer, led the court to remand “for a new section 6330 hearing with an independent Appeals officer who has received no communication relating to the credibility of petitioner or petitioner’s representative.” In Industrial Investors v. Commissioner, T.C. Memo. 2007-93, the court rejected the argument that a revenue officer’s cover letter was harmless: “Actual influence isn’t required, only a reasonable possibility that the prohibited communication may have compromised the Appeals officer’s impartiality.” In Moore v. Commissioner, T.C. Memo. 2006-171, the court held that nothing in RRA 98 or the revenue procedure “allows respondent’s Appeals officer to avoid the rule against prohibited ex parte communications by later informing the taxpayer about the communications.”</w:t>
      </w:r>
    </w:p>
    <w:p>
      <w:pPr>
        <w:pStyle w:val="Heading3"/>
      </w:pPr>
      <w:r>
        <w:t>4. Remedy requested</w:t>
      </w:r>
    </w:p>
    <w:p>
      <w:r>
        <w:rPr>
          <w:b w:val="0"/>
        </w:rPr>
        <w:t>Section 2.10(1) of Rev. Proc. 2012-18 provides that Appeals “shall notify the taxpayer/representative of the breach and request input from the taxpayer/representative regarding the appropriate remedy,” and that the available remedies include “reassigning the case to a different Appeals/Settlement Officer who has had no prior involvement in the case.” The taxpayer’s input is as follows:</w:t>
      </w:r>
    </w:p>
    <w:p>
      <w:pPr>
        <w:pStyle w:val="ListBullet"/>
      </w:pPr>
      <w:r>
        <w:rPr>
          <w:b w:val="0"/>
        </w:rPr>
        <w:t xml:space="preserve">Reassign the case to an Appeals </w:t>
      </w:r>
      <w:r>
        <w:rPr>
          <w:b w:val="0"/>
          <w:highlight w:val="yellow"/>
        </w:rPr>
        <w:t>[Officer / Settlement Officer]</w:t>
      </w:r>
      <w:r>
        <w:rPr>
          <w:b w:val="0"/>
        </w:rPr>
        <w:t xml:space="preserve"> who has had no prior involvement and who has not seen the communication, with the communication and any reference to it removed from the file provided to that officer;</w:t>
      </w:r>
    </w:p>
    <w:p>
      <w:pPr>
        <w:pStyle w:val="ListBullet"/>
      </w:pPr>
      <w:r>
        <w:rPr>
          <w:b w:val="0"/>
        </w:rPr>
        <w:t>Refer the determination of the remedy to the second-level manager as section 2.10(1) requires, and tell me in writing who decided and what was decided;</w:t>
      </w:r>
    </w:p>
    <w:p>
      <w:pPr>
        <w:pStyle w:val="ListBullet"/>
      </w:pPr>
      <w:r>
        <w:rPr>
          <w:b w:val="0"/>
        </w:rPr>
        <w:t xml:space="preserve">Provide the taxpayer with a copy of every other communication received from </w:t>
      </w:r>
      <w:r>
        <w:rPr>
          <w:b w:val="0"/>
          <w:highlight w:val="yellow"/>
        </w:rPr>
        <w:t>[the originating function]</w:t>
      </w:r>
      <w:r>
        <w:rPr>
          <w:b w:val="0"/>
        </w:rPr>
        <w:t xml:space="preserve"> about this case, including the transmittal, any rebuttal to the protest, emails and activity record entries, so the taxpayer can respond to each in writing or at the conference;</w:t>
      </w:r>
    </w:p>
    <w:p>
      <w:pPr>
        <w:pStyle w:val="ListBullet"/>
      </w:pPr>
      <w:r>
        <w:rPr>
          <w:b w:val="0"/>
          <w:highlight w:val="yellow"/>
        </w:rPr>
        <w:t>[If a specified taxpayer under IRC 7803(e)(7): Provide the nonprivileged case file on the disputed issues, including the Appeals case activity record to date, at least 10 days before any rescheduled conference, as IRC 7803(e)(7) and IRM 8.6.1.2.1 require. The taxpayer's adjusted gross income for [year] was $[amount] / gross receipts were $[amount].]</w:t>
      </w:r>
    </w:p>
    <w:p>
      <w:r>
        <w:rPr>
          <w:b w:val="0"/>
        </w:rPr>
        <w:t xml:space="preserve">Disclosure alone is not an adequate remedy where, as here, the communication concerned </w:t>
      </w:r>
      <w:r>
        <w:rPr>
          <w:b w:val="0"/>
          <w:highlight w:val="yellow"/>
        </w:rPr>
        <w:t>[credibility / the merits]</w:t>
      </w:r>
      <w:r>
        <w:rPr>
          <w:b w:val="0"/>
        </w:rPr>
        <w:t xml:space="preserve">. The taxpayer does not waive the objection by continuing to participate in the hearing, and </w:t>
      </w:r>
      <w:r>
        <w:rPr>
          <w:b w:val="0"/>
          <w:highlight w:val="yellow"/>
        </w:rPr>
        <w:t>[in a CDP case: asks that this letter and Exhibit A be included in the administrative record so the issue is preserved for review under IRC 6330(d).]</w:t>
      </w:r>
    </w:p>
    <w:p>
      <w:r>
        <w:rPr>
          <w:b w:val="0"/>
        </w:rPr>
        <w:t>Please confirm receipt and let me know the date by which Appeals will respond. Thank you.</w:t>
      </w:r>
    </w:p>
    <w:p>
      <w:r>
        <w:rPr>
          <w:b w:val="0"/>
        </w:rPr>
        <w:t>Sincerely,</w:t>
      </w:r>
    </w:p>
    <w:p>
      <w:r>
        <w:rPr>
          <w:b w:val="0"/>
          <w:highlight w:val="yellow"/>
        </w:rPr>
        <w:t>[Representative name, credential]</w:t>
      </w:r>
      <w:r>
        <w:rPr>
          <w:b w:val="0"/>
        </w:rPr>
        <w:br/>
      </w:r>
      <w:r>
        <w:rPr>
          <w:b w:val="0"/>
          <w:highlight w:val="yellow"/>
        </w:rPr>
        <w:t>[Firm, address, phone, fax, email]</w:t>
      </w:r>
      <w:r>
        <w:rPr>
          <w:b w:val="0"/>
        </w:rPr>
        <w:br/>
        <w:t xml:space="preserve">CAF </w:t>
      </w:r>
      <w:r>
        <w:rPr>
          <w:b w:val="0"/>
          <w:highlight w:val="yellow"/>
        </w:rPr>
        <w:t>[CAF number]</w:t>
      </w:r>
    </w:p>
    <w:p>
      <w:r>
        <w:rPr>
          <w:b/>
        </w:rPr>
        <w:t>Enclosures:</w:t>
      </w:r>
      <w:r>
        <w:rPr>
          <w:b w:val="0"/>
        </w:rPr>
        <w:t xml:space="preserve"> Exhibit A (copy of the communication or activity record entry); </w:t>
      </w:r>
      <w:r>
        <w:rPr>
          <w:b w:val="0"/>
          <w:highlight w:val="yellow"/>
        </w:rPr>
        <w:t>[Exhibit B: correspondence showing the taxpayer was not notified]</w:t>
      </w:r>
      <w:r>
        <w:rPr>
          <w:b w:val="0"/>
        </w:rPr>
        <w:t>; Form 2848.</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