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555555"/>
          <w:sz w:val="19"/>
        </w:rPr>
        <w:t>Template from taxproc.com. Paste one explanation into the 750-character text box that opens when "Other" is chosen as the late-filing reason on the e-filed FinCEN Form 114 (IRM 4.26.16.3.11). Only for clients who reported all income from the accounts and have had no IRS contact about the FBARs. Keep Part 2 in the file; it is not filed. Delete the notes in gray italics before you send it.</w:t>
      </w:r>
    </w:p>
    <w:p>
      <w:pPr>
        <w:pStyle w:val="Heading2"/>
      </w:pPr>
      <w:r>
        <w:t>Part 1. The explanation for the FinCEN Form 114 cover page</w:t>
      </w:r>
    </w:p>
    <w:p>
      <w:r>
        <w:rPr>
          <w:b w:val="0"/>
        </w:rPr>
        <w:t>On the BSA E-Filing cover page, choose the late-filing reason “Other” and paste one explanation below into the text box. The box holds 750 characters, spaces included. Count again after replacing the bracketed text, and delete any sentence that is not true for the client.</w:t>
      </w:r>
    </w:p>
    <w:p>
      <w:pPr>
        <w:pStyle w:val="Heading3"/>
      </w:pPr>
      <w:r>
        <w:t>Option 1: Inherited account (472 characters as written)</w:t>
      </w:r>
    </w:p>
    <w:p>
      <w:r>
        <w:rPr>
          <w:b w:val="0"/>
        </w:rPr>
        <w:t xml:space="preserve">Taxpayer inherited a </w:t>
      </w:r>
      <w:r>
        <w:rPr>
          <w:b w:val="0"/>
          <w:highlight w:val="yellow"/>
        </w:rPr>
        <w:t>[type of account]</w:t>
      </w:r>
      <w:r>
        <w:rPr>
          <w:b w:val="0"/>
        </w:rPr>
        <w:t xml:space="preserve"> at </w:t>
      </w:r>
      <w:r>
        <w:rPr>
          <w:b w:val="0"/>
          <w:highlight w:val="yellow"/>
        </w:rPr>
        <w:t>[bank]</w:t>
      </w:r>
      <w:r>
        <w:rPr>
          <w:b w:val="0"/>
        </w:rPr>
        <w:t xml:space="preserve"> in </w:t>
      </w:r>
      <w:r>
        <w:rPr>
          <w:b w:val="0"/>
          <w:highlight w:val="yellow"/>
        </w:rPr>
        <w:t>[country]</w:t>
      </w:r>
      <w:r>
        <w:rPr>
          <w:b w:val="0"/>
        </w:rPr>
        <w:t xml:space="preserve"> from </w:t>
      </w:r>
      <w:r>
        <w:rPr>
          <w:b w:val="0"/>
          <w:highlight w:val="yellow"/>
        </w:rPr>
        <w:t>[relationship]</w:t>
      </w:r>
      <w:r>
        <w:rPr>
          <w:b w:val="0"/>
        </w:rPr>
        <w:t xml:space="preserve"> in </w:t>
      </w:r>
      <w:r>
        <w:rPr>
          <w:b w:val="0"/>
          <w:highlight w:val="yellow"/>
        </w:rPr>
        <w:t>[year]</w:t>
      </w:r>
      <w:r>
        <w:rPr>
          <w:b w:val="0"/>
        </w:rPr>
        <w:t xml:space="preserve">. Interest from the account was reported on Forms 1040 for </w:t>
      </w:r>
      <w:r>
        <w:rPr>
          <w:b w:val="0"/>
          <w:highlight w:val="yellow"/>
        </w:rPr>
        <w:t>[years]</w:t>
      </w:r>
      <w:r>
        <w:rPr>
          <w:b w:val="0"/>
        </w:rPr>
        <w:t xml:space="preserve"> and all tax was paid. Taxpayer did not know a separate FinCEN report was required for a foreign account and learned of the requirement from </w:t>
      </w:r>
      <w:r>
        <w:rPr>
          <w:b w:val="0"/>
          <w:highlight w:val="yellow"/>
        </w:rPr>
        <w:t>[source, e.g. a new CPA]</w:t>
      </w:r>
      <w:r>
        <w:rPr>
          <w:b w:val="0"/>
        </w:rPr>
        <w:t xml:space="preserve"> in </w:t>
      </w:r>
      <w:r>
        <w:rPr>
          <w:b w:val="0"/>
          <w:highlight w:val="yellow"/>
        </w:rPr>
        <w:t>[month and year]</w:t>
      </w:r>
      <w:r>
        <w:rPr>
          <w:b w:val="0"/>
        </w:rPr>
        <w:t xml:space="preserve">. The late reports for </w:t>
      </w:r>
      <w:r>
        <w:rPr>
          <w:b w:val="0"/>
          <w:highlight w:val="yellow"/>
        </w:rPr>
        <w:t>[years]</w:t>
      </w:r>
      <w:r>
        <w:rPr>
          <w:b w:val="0"/>
        </w:rPr>
        <w:t xml:space="preserve"> were filed promptly after learning. No IRS contact has been received about these accounts or years.</w:t>
      </w:r>
    </w:p>
    <w:p>
      <w:pPr>
        <w:pStyle w:val="Heading3"/>
      </w:pPr>
      <w:r>
        <w:t>Option 2: Accounts opened while living abroad (510 characters as written)</w:t>
      </w:r>
    </w:p>
    <w:p>
      <w:r>
        <w:rPr>
          <w:b w:val="0"/>
        </w:rPr>
        <w:t xml:space="preserve">Taxpayer opened accounts at </w:t>
      </w:r>
      <w:r>
        <w:rPr>
          <w:b w:val="0"/>
          <w:highlight w:val="yellow"/>
        </w:rPr>
        <w:t>[bank]</w:t>
      </w:r>
      <w:r>
        <w:rPr>
          <w:b w:val="0"/>
        </w:rPr>
        <w:t xml:space="preserve"> in </w:t>
      </w:r>
      <w:r>
        <w:rPr>
          <w:b w:val="0"/>
          <w:highlight w:val="yellow"/>
        </w:rPr>
        <w:t>[country]</w:t>
      </w:r>
      <w:r>
        <w:rPr>
          <w:b w:val="0"/>
        </w:rPr>
        <w:t xml:space="preserve"> while living and working there from </w:t>
      </w:r>
      <w:r>
        <w:rPr>
          <w:b w:val="0"/>
          <w:highlight w:val="yellow"/>
        </w:rPr>
        <w:t>[year]</w:t>
      </w:r>
      <w:r>
        <w:rPr>
          <w:b w:val="0"/>
        </w:rPr>
        <w:t xml:space="preserve"> to </w:t>
      </w:r>
      <w:r>
        <w:rPr>
          <w:b w:val="0"/>
          <w:highlight w:val="yellow"/>
        </w:rPr>
        <w:t>[year]</w:t>
      </w:r>
      <w:r>
        <w:rPr>
          <w:b w:val="0"/>
        </w:rPr>
        <w:t xml:space="preserve">, to receive salary and pay local expenses. Interest from the accounts was reported on Forms 1040 for </w:t>
      </w:r>
      <w:r>
        <w:rPr>
          <w:b w:val="0"/>
          <w:highlight w:val="yellow"/>
        </w:rPr>
        <w:t>[years]</w:t>
      </w:r>
      <w:r>
        <w:rPr>
          <w:b w:val="0"/>
        </w:rPr>
        <w:t xml:space="preserve"> and all tax was paid. Taxpayer regarded them as ordinary local bank accounts and did not know U.S. persons must report foreign accounts to FinCEN. On learning of the requirement from </w:t>
      </w:r>
      <w:r>
        <w:rPr>
          <w:b w:val="0"/>
          <w:highlight w:val="yellow"/>
        </w:rPr>
        <w:t>[source]</w:t>
      </w:r>
      <w:r>
        <w:rPr>
          <w:b w:val="0"/>
        </w:rPr>
        <w:t xml:space="preserve"> in </w:t>
      </w:r>
      <w:r>
        <w:rPr>
          <w:b w:val="0"/>
          <w:highlight w:val="yellow"/>
        </w:rPr>
        <w:t>[month and year]</w:t>
      </w:r>
      <w:r>
        <w:rPr>
          <w:b w:val="0"/>
        </w:rPr>
        <w:t xml:space="preserve">, taxpayer filed the late reports for </w:t>
      </w:r>
      <w:r>
        <w:rPr>
          <w:b w:val="0"/>
          <w:highlight w:val="yellow"/>
        </w:rPr>
        <w:t>[years]</w:t>
      </w:r>
      <w:r>
        <w:rPr>
          <w:b w:val="0"/>
        </w:rPr>
        <w:t xml:space="preserve"> promptly. No IRS contact has been received.</w:t>
      </w:r>
    </w:p>
    <w:p>
      <w:pPr>
        <w:pStyle w:val="Heading3"/>
      </w:pPr>
      <w:r>
        <w:t>Option 3: Balances each under $10,000 (466 characters as written)</w:t>
      </w:r>
    </w:p>
    <w:p>
      <w:r>
        <w:rPr>
          <w:b w:val="0"/>
        </w:rPr>
        <w:t xml:space="preserve">Taxpayer held </w:t>
      </w:r>
      <w:r>
        <w:rPr>
          <w:b w:val="0"/>
          <w:highlight w:val="yellow"/>
        </w:rPr>
        <w:t>[number]</w:t>
      </w:r>
      <w:r>
        <w:rPr>
          <w:b w:val="0"/>
        </w:rPr>
        <w:t xml:space="preserve"> accounts in </w:t>
      </w:r>
      <w:r>
        <w:rPr>
          <w:b w:val="0"/>
          <w:highlight w:val="yellow"/>
        </w:rPr>
        <w:t>[country]</w:t>
      </w:r>
      <w:r>
        <w:rPr>
          <w:b w:val="0"/>
        </w:rPr>
        <w:t xml:space="preserve">, none of which exceeded $10,000 on its own in </w:t>
      </w:r>
      <w:r>
        <w:rPr>
          <w:b w:val="0"/>
          <w:highlight w:val="yellow"/>
        </w:rPr>
        <w:t>[years]</w:t>
      </w:r>
      <w:r>
        <w:rPr>
          <w:b w:val="0"/>
        </w:rPr>
        <w:t xml:space="preserve">. Taxpayer understood the $10,000 threshold to apply to each account separately and did not know the maximum values are added together. Interest from the accounts was reported on Forms 1040 and all tax was paid. On learning of the aggregate rule from </w:t>
      </w:r>
      <w:r>
        <w:rPr>
          <w:b w:val="0"/>
          <w:highlight w:val="yellow"/>
        </w:rPr>
        <w:t>[source]</w:t>
      </w:r>
      <w:r>
        <w:rPr>
          <w:b w:val="0"/>
        </w:rPr>
        <w:t xml:space="preserve"> in </w:t>
      </w:r>
      <w:r>
        <w:rPr>
          <w:b w:val="0"/>
          <w:highlight w:val="yellow"/>
        </w:rPr>
        <w:t>[month and year]</w:t>
      </w:r>
      <w:r>
        <w:rPr>
          <w:b w:val="0"/>
        </w:rPr>
        <w:t xml:space="preserve">, taxpayer filed the late reports for </w:t>
      </w:r>
      <w:r>
        <w:rPr>
          <w:b w:val="0"/>
          <w:highlight w:val="yellow"/>
        </w:rPr>
        <w:t>[years]</w:t>
      </w:r>
      <w:r>
        <w:rPr>
          <w:b w:val="0"/>
        </w:rPr>
        <w:t xml:space="preserve"> promptly. No IRS contact has been received.</w:t>
      </w:r>
    </w:p>
    <w:p>
      <w:pPr>
        <w:pStyle w:val="Heading3"/>
      </w:pPr>
      <w:r>
        <w:t>Option 4: Signature authority only (461 characters as written)</w:t>
      </w:r>
    </w:p>
    <w:p>
      <w:r>
        <w:rPr>
          <w:b w:val="0"/>
        </w:rPr>
        <w:t xml:space="preserve">Taxpayer is </w:t>
      </w:r>
      <w:r>
        <w:rPr>
          <w:b w:val="0"/>
          <w:highlight w:val="yellow"/>
        </w:rPr>
        <w:t>[job title]</w:t>
      </w:r>
      <w:r>
        <w:rPr>
          <w:b w:val="0"/>
        </w:rPr>
        <w:t xml:space="preserve"> of </w:t>
      </w:r>
      <w:r>
        <w:rPr>
          <w:b w:val="0"/>
          <w:highlight w:val="yellow"/>
        </w:rPr>
        <w:t>[employer]</w:t>
      </w:r>
      <w:r>
        <w:rPr>
          <w:b w:val="0"/>
        </w:rPr>
        <w:t xml:space="preserve">, and as part of that job has signature authority over the company's accounts at </w:t>
      </w:r>
      <w:r>
        <w:rPr>
          <w:b w:val="0"/>
          <w:highlight w:val="yellow"/>
        </w:rPr>
        <w:t>[bank]</w:t>
      </w:r>
      <w:r>
        <w:rPr>
          <w:b w:val="0"/>
        </w:rPr>
        <w:t xml:space="preserve"> in </w:t>
      </w:r>
      <w:r>
        <w:rPr>
          <w:b w:val="0"/>
          <w:highlight w:val="yellow"/>
        </w:rPr>
        <w:t>[country]</w:t>
      </w:r>
      <w:r>
        <w:rPr>
          <w:b w:val="0"/>
        </w:rPr>
        <w:t xml:space="preserve">, with no financial interest in them and no income from them. Taxpayer did not know that signature authority alone required a personal FBAR. On learning of the requirement from </w:t>
      </w:r>
      <w:r>
        <w:rPr>
          <w:b w:val="0"/>
          <w:highlight w:val="yellow"/>
        </w:rPr>
        <w:t>[source]</w:t>
      </w:r>
      <w:r>
        <w:rPr>
          <w:b w:val="0"/>
        </w:rPr>
        <w:t xml:space="preserve"> in </w:t>
      </w:r>
      <w:r>
        <w:rPr>
          <w:b w:val="0"/>
          <w:highlight w:val="yellow"/>
        </w:rPr>
        <w:t>[month and year]</w:t>
      </w:r>
      <w:r>
        <w:rPr>
          <w:b w:val="0"/>
        </w:rPr>
        <w:t xml:space="preserve">, taxpayer filed the late reports for </w:t>
      </w:r>
      <w:r>
        <w:rPr>
          <w:b w:val="0"/>
          <w:highlight w:val="yellow"/>
        </w:rPr>
        <w:t>[years]</w:t>
      </w:r>
      <w:r>
        <w:rPr>
          <w:b w:val="0"/>
        </w:rPr>
        <w:t xml:space="preserve"> promptly. No IRS contact has been received about these accounts or years.</w:t>
      </w:r>
    </w:p>
    <w:p>
      <w:pPr>
        <w:pStyle w:val="Heading3"/>
      </w:pPr>
      <w:r>
        <w:t>Option 5: Relied on a return preparer (494 characters as written)</w:t>
      </w:r>
    </w:p>
    <w:p>
      <w:r>
        <w:rPr>
          <w:b w:val="0"/>
        </w:rPr>
        <w:t xml:space="preserve">Taxpayer told the return preparer about the </w:t>
      </w:r>
      <w:r>
        <w:rPr>
          <w:b w:val="0"/>
          <w:highlight w:val="yellow"/>
        </w:rPr>
        <w:t>[country]</w:t>
      </w:r>
      <w:r>
        <w:rPr>
          <w:b w:val="0"/>
        </w:rPr>
        <w:t xml:space="preserve"> accounts each year and gave the preparer the account statements. Interest from the accounts was reported on Forms 1040 for </w:t>
      </w:r>
      <w:r>
        <w:rPr>
          <w:b w:val="0"/>
          <w:highlight w:val="yellow"/>
        </w:rPr>
        <w:t>[years]</w:t>
      </w:r>
      <w:r>
        <w:rPr>
          <w:b w:val="0"/>
        </w:rPr>
        <w:t xml:space="preserve"> and all tax was paid. The preparer did not advise that a FinCEN report was required, and taxpayer relied on that advice in good faith. Taxpayer learned of the requirement from </w:t>
      </w:r>
      <w:r>
        <w:rPr>
          <w:b w:val="0"/>
          <w:highlight w:val="yellow"/>
        </w:rPr>
        <w:t>[new preparer or source]</w:t>
      </w:r>
      <w:r>
        <w:rPr>
          <w:b w:val="0"/>
        </w:rPr>
        <w:t xml:space="preserve"> in </w:t>
      </w:r>
      <w:r>
        <w:rPr>
          <w:b w:val="0"/>
          <w:highlight w:val="yellow"/>
        </w:rPr>
        <w:t>[month and year]</w:t>
      </w:r>
      <w:r>
        <w:rPr>
          <w:b w:val="0"/>
        </w:rPr>
        <w:t xml:space="preserve">, and the late reports for </w:t>
      </w:r>
      <w:r>
        <w:rPr>
          <w:b w:val="0"/>
          <w:highlight w:val="yellow"/>
        </w:rPr>
        <w:t>[years]</w:t>
      </w:r>
      <w:r>
        <w:rPr>
          <w:b w:val="0"/>
        </w:rPr>
        <w:t xml:space="preserve"> were filed promptly. No IRS contact has been received.</w:t>
      </w:r>
    </w:p>
    <w:p>
      <w:pPr>
        <w:pStyle w:val="Heading3"/>
      </w:pPr>
      <w:r>
        <w:t>Option 6: Foreign retirement or pension account (501 characters as written)</w:t>
      </w:r>
    </w:p>
    <w:p>
      <w:r>
        <w:rPr>
          <w:b w:val="0"/>
        </w:rPr>
        <w:t xml:space="preserve">Taxpayer has a </w:t>
      </w:r>
      <w:r>
        <w:rPr>
          <w:b w:val="0"/>
          <w:highlight w:val="yellow"/>
        </w:rPr>
        <w:t>[plan type]</w:t>
      </w:r>
      <w:r>
        <w:rPr>
          <w:b w:val="0"/>
        </w:rPr>
        <w:t xml:space="preserve"> retirement account with </w:t>
      </w:r>
      <w:r>
        <w:rPr>
          <w:b w:val="0"/>
          <w:highlight w:val="yellow"/>
        </w:rPr>
        <w:t>[plan provider]</w:t>
      </w:r>
      <w:r>
        <w:rPr>
          <w:b w:val="0"/>
        </w:rPr>
        <w:t xml:space="preserve"> in </w:t>
      </w:r>
      <w:r>
        <w:rPr>
          <w:b w:val="0"/>
          <w:highlight w:val="yellow"/>
        </w:rPr>
        <w:t>[country]</w:t>
      </w:r>
      <w:r>
        <w:rPr>
          <w:b w:val="0"/>
        </w:rPr>
        <w:t xml:space="preserve"> from employment there from </w:t>
      </w:r>
      <w:r>
        <w:rPr>
          <w:b w:val="0"/>
          <w:highlight w:val="yellow"/>
        </w:rPr>
        <w:t>[year]</w:t>
      </w:r>
      <w:r>
        <w:rPr>
          <w:b w:val="0"/>
        </w:rPr>
        <w:t xml:space="preserve"> to </w:t>
      </w:r>
      <w:r>
        <w:rPr>
          <w:b w:val="0"/>
          <w:highlight w:val="yellow"/>
        </w:rPr>
        <w:t>[year]</w:t>
      </w:r>
      <w:r>
        <w:rPr>
          <w:b w:val="0"/>
        </w:rPr>
        <w:t xml:space="preserve">. Taxpayer did not understand a retirement plan to be a foreign financial account that had to be reported to FinCEN. </w:t>
      </w:r>
      <w:r>
        <w:rPr>
          <w:b w:val="0"/>
          <w:highlight w:val="yellow"/>
        </w:rPr>
        <w:t>[Describe how any income or distributions from the plan were reported on Forms 1040 for the years involved.]</w:t>
      </w:r>
      <w:r>
        <w:rPr>
          <w:b w:val="0"/>
        </w:rPr>
        <w:t xml:space="preserve"> Taxpayer learned of the requirement from </w:t>
      </w:r>
      <w:r>
        <w:rPr>
          <w:b w:val="0"/>
          <w:highlight w:val="yellow"/>
        </w:rPr>
        <w:t>[source]</w:t>
      </w:r>
      <w:r>
        <w:rPr>
          <w:b w:val="0"/>
        </w:rPr>
        <w:t xml:space="preserve"> in </w:t>
      </w:r>
      <w:r>
        <w:rPr>
          <w:b w:val="0"/>
          <w:highlight w:val="yellow"/>
        </w:rPr>
        <w:t>[month and year]</w:t>
      </w:r>
      <w:r>
        <w:rPr>
          <w:b w:val="0"/>
        </w:rPr>
        <w:t xml:space="preserve"> and filed the late reports for </w:t>
      </w:r>
      <w:r>
        <w:rPr>
          <w:b w:val="0"/>
          <w:highlight w:val="yellow"/>
        </w:rPr>
        <w:t>[years]</w:t>
      </w:r>
      <w:r>
        <w:rPr>
          <w:b w:val="0"/>
        </w:rPr>
        <w:t xml:space="preserve"> promptly. No IRS contact has been received.</w:t>
      </w:r>
    </w:p>
    <w:p>
      <w:pPr>
        <w:pStyle w:val="Heading2"/>
      </w:pPr>
      <w:r>
        <w:t>Part 2. File memo (kept in the client file, not filed)</w:t>
      </w:r>
    </w:p>
    <w:p>
      <w:r>
        <w:rPr>
          <w:b/>
        </w:rPr>
        <w:t>Client:</w:t>
      </w:r>
      <w:r>
        <w:rPr>
          <w:b w:val="0"/>
        </w:rPr>
        <w:t xml:space="preserve"> </w:t>
      </w:r>
      <w:r>
        <w:rPr>
          <w:b w:val="0"/>
          <w:highlight w:val="yellow"/>
        </w:rPr>
        <w:t>[Name]</w:t>
      </w:r>
      <w:r>
        <w:rPr>
          <w:b w:val="0"/>
        </w:rPr>
        <w:t xml:space="preserve">   </w:t>
      </w:r>
      <w:r>
        <w:rPr>
          <w:b/>
        </w:rPr>
        <w:t>Prepared by:</w:t>
      </w:r>
      <w:r>
        <w:rPr>
          <w:b w:val="0"/>
        </w:rPr>
        <w:t xml:space="preserve"> </w:t>
      </w:r>
      <w:r>
        <w:rPr>
          <w:b w:val="0"/>
          <w:highlight w:val="yellow"/>
        </w:rPr>
        <w:t>[Name, credential]</w:t>
      </w:r>
      <w:r>
        <w:rPr>
          <w:b w:val="0"/>
        </w:rPr>
        <w:t xml:space="preserve">   </w:t>
      </w:r>
      <w:r>
        <w:rPr>
          <w:b/>
        </w:rPr>
        <w:t>Date:</w:t>
      </w:r>
      <w:r>
        <w:rPr>
          <w:b w:val="0"/>
        </w:rPr>
        <w:t xml:space="preserve"> </w:t>
      </w:r>
      <w:r>
        <w:rPr>
          <w:b w:val="0"/>
          <w:highlight w:val="yellow"/>
        </w:rPr>
        <w:t>[Date]</w:t>
      </w:r>
    </w:p>
    <w:p>
      <w:pPr>
        <w:pStyle w:val="Heading3"/>
      </w:pPr>
      <w:r>
        <w:t>1. Accounts and years</w:t>
      </w:r>
    </w:p>
    <w:p>
      <w:r>
        <w:rPr>
          <w:b w:val="0"/>
          <w:highlight w:val="yellow"/>
        </w:rPr>
        <w:t>[For each account: institution, country, account number (last four), type, owner or signer, maximum value in each year, and whether it was over the $10,000 aggregate threshold.]</w:t>
      </w:r>
    </w:p>
    <w:p>
      <w:pPr>
        <w:pStyle w:val="Heading3"/>
      </w:pPr>
      <w:r>
        <w:t>2. Income reporting</w:t>
      </w:r>
    </w:p>
    <w:p>
      <w:r>
        <w:rPr>
          <w:b w:val="0"/>
          <w:highlight w:val="yellow"/>
        </w:rPr>
        <w:t>[For each year: where the income from the accounts appears on the filed Form 1040 (schedule and line), and that the tax was paid. If any income was not reported, stop: this is not a late-FBAR-only case.]</w:t>
      </w:r>
    </w:p>
    <w:p>
      <w:pPr>
        <w:pStyle w:val="Heading3"/>
      </w:pPr>
      <w:r>
        <w:t>3. Schedule B, Part III</w:t>
      </w:r>
    </w:p>
    <w:p>
      <w:r>
        <w:rPr>
          <w:b w:val="0"/>
          <w:highlight w:val="yellow"/>
        </w:rPr>
        <w:t>[How the foreign account question was answered on each year's return, and why, if the answer is inconsistent with the explanation in Part 1.]</w:t>
      </w:r>
    </w:p>
    <w:p>
      <w:pPr>
        <w:pStyle w:val="Heading3"/>
      </w:pPr>
      <w:r>
        <w:t>4. Why the FBARs were not filed</w:t>
      </w:r>
    </w:p>
    <w:p>
      <w:r>
        <w:rPr>
          <w:b w:val="0"/>
          <w:highlight w:val="yellow"/>
        </w:rPr>
        <w:t>[The facts behind the explanation in Part 1, in more detail than 750 characters allows: how the accounts came about, what the client knew, who advised the client and what they were told.]</w:t>
      </w:r>
    </w:p>
    <w:p>
      <w:pPr>
        <w:pStyle w:val="Heading3"/>
      </w:pPr>
      <w:r>
        <w:t>5. When and how the client learned</w:t>
      </w:r>
    </w:p>
    <w:p>
      <w:r>
        <w:rPr>
          <w:b w:val="0"/>
          <w:highlight w:val="yellow"/>
        </w:rPr>
        <w:t>[Date and source, and the dates the late reports were filed.]</w:t>
      </w:r>
    </w:p>
    <w:p>
      <w:pPr>
        <w:pStyle w:val="Heading3"/>
      </w:pPr>
      <w:r>
        <w:t>6. IRS contact</w:t>
      </w:r>
    </w:p>
    <w:p>
      <w:r>
        <w:rPr>
          <w:b w:val="0"/>
          <w:highlight w:val="yellow"/>
        </w:rPr>
        <w:t>[Confirm no IRS contact about the FBARs and no civil examination or criminal investigation before filing.]</w:t>
      </w:r>
    </w:p>
    <w:p>
      <w:pPr>
        <w:pStyle w:val="Heading3"/>
      </w:pPr>
      <w:r>
        <w:t>7. Filing record</w:t>
      </w:r>
    </w:p>
    <w:p>
      <w:r>
        <w:rPr>
          <w:b w:val="0"/>
          <w:highlight w:val="yellow"/>
        </w:rPr>
        <w:t>[For each year: date filed, BSA Identifier from the FinCEN acknowledgment, the late-filing reason selected, and the text entered. Form 114a on file if someone other than the client filed.]</w:t>
      </w:r>
    </w:p>
    <w:p>
      <w:pPr>
        <w:pStyle w:val="Heading3"/>
      </w:pPr>
      <w:r>
        <w:t>8. Documents kept</w:t>
      </w:r>
    </w:p>
    <w:p>
      <w:pPr>
        <w:pStyle w:val="ListBullet"/>
      </w:pPr>
      <w:r>
        <w:rPr>
          <w:b w:val="0"/>
          <w:highlight w:val="yellow"/>
        </w:rPr>
        <w:t>[Account statements showing maximum values]</w:t>
      </w:r>
    </w:p>
    <w:p>
      <w:pPr>
        <w:pStyle w:val="ListBullet"/>
      </w:pPr>
      <w:r>
        <w:rPr>
          <w:b w:val="0"/>
          <w:highlight w:val="yellow"/>
        </w:rPr>
        <w:t>[Filed Forms 1040 and Schedule B for each year]</w:t>
      </w:r>
    </w:p>
    <w:p>
      <w:pPr>
        <w:pStyle w:val="ListBullet"/>
      </w:pPr>
      <w:r>
        <w:rPr>
          <w:b w:val="0"/>
          <w:highlight w:val="yellow"/>
        </w:rPr>
        <w:t>[Inheritance, employment or plan documents that support the explanation]</w:t>
      </w:r>
    </w:p>
    <w:p>
      <w:pPr>
        <w:pStyle w:val="ListBullet"/>
      </w:pPr>
      <w:r>
        <w:rPr>
          <w:b w:val="0"/>
          <w:highlight w:val="yellow"/>
        </w:rPr>
        <w:t>[Correspondence with any prior preparer]</w:t>
      </w:r>
    </w:p>
    <w:p>
      <w:pPr>
        <w:pStyle w:val="ListBullet"/>
      </w:pPr>
      <w:r>
        <w:rPr>
          <w:b w:val="0"/>
          <w:highlight w:val="yellow"/>
        </w:rPr>
        <w:t>[FinCEN acknowledgments and copies of each report]</w:t>
      </w:r>
    </w:p>
    <w:p>
      <w:r>
        <w:rPr>
          <w:i/>
          <w:color w:val="555555"/>
          <w:sz w:val="19"/>
        </w:rPr>
        <w:t>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