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</w:pPr>
      <w:r>
        <w:t>Offer in compromise package checklist</w:t>
      </w:r>
    </w:p>
    <w:p>
      <w:r>
        <w:rPr>
          <w:b w:val="0"/>
        </w:rPr>
        <w:t xml:space="preserve">Client: </w:t>
      </w:r>
      <w:r>
        <w:rPr>
          <w:b w:val="0"/>
          <w:highlight w:val="yellow"/>
        </w:rPr>
        <w:t>[Client name]</w:t>
      </w:r>
      <w:r>
        <w:rPr>
          <w:b w:val="0"/>
        </w:rPr>
        <w:t xml:space="preserve">   TIN: </w:t>
      </w:r>
      <w:r>
        <w:rPr>
          <w:b w:val="0"/>
          <w:highlight w:val="yellow"/>
        </w:rPr>
        <w:t>[SSN or EIN]</w:t>
      </w:r>
      <w:r>
        <w:rPr>
          <w:b w:val="0"/>
        </w:rPr>
        <w:t xml:space="preserve">   Prepared by: </w:t>
      </w:r>
      <w:r>
        <w:rPr>
          <w:b w:val="0"/>
          <w:highlight w:val="yellow"/>
        </w:rPr>
        <w:t>[Name]</w:t>
      </w:r>
      <w:r>
        <w:rPr>
          <w:b w:val="0"/>
        </w:rPr>
        <w:t xml:space="preserve">   Date: </w:t>
      </w:r>
      <w:r>
        <w:rPr>
          <w:b w:val="0"/>
          <w:highlight w:val="yellow"/>
        </w:rPr>
        <w:t>[Date]</w:t>
      </w:r>
    </w:p>
    <w:p>
      <w:r>
        <w:rPr>
          <w:b/>
        </w:rPr>
        <w:t>A. Eligibility (confirm before preparing)</w:t>
      </w:r>
    </w:p>
    <w:p>
      <w:pPr>
        <w:pStyle w:val="ListBullet"/>
      </w:pPr>
      <w:r>
        <w:rPr>
          <w:b w:val="0"/>
        </w:rPr>
        <w:t xml:space="preserve">All legally required tax returns filed. </w:t>
      </w:r>
      <w:r>
        <w:rPr>
          <w:b w:val="0"/>
          <w:highlight w:val="yellow"/>
        </w:rPr>
        <w:t>[Note any return filed within the last 10 weeks; include a complete copy]</w:t>
      </w:r>
    </w:p>
    <w:p>
      <w:pPr>
        <w:pStyle w:val="ListBullet"/>
      </w:pPr>
      <w:r>
        <w:rPr>
          <w:b w:val="0"/>
        </w:rPr>
        <w:t>A bill received for at least one tax debt included on the offer.</w:t>
      </w:r>
    </w:p>
    <w:p>
      <w:pPr>
        <w:pStyle w:val="ListBullet"/>
      </w:pPr>
      <w:r>
        <w:rPr>
          <w:b w:val="0"/>
        </w:rPr>
        <w:t>Current year estimated tax payments made.</w:t>
      </w:r>
    </w:p>
    <w:p>
      <w:pPr>
        <w:pStyle w:val="ListBullet"/>
      </w:pPr>
      <w:r>
        <w:rPr>
          <w:b w:val="0"/>
        </w:rPr>
        <w:t>For employers: federal tax deposits made for the current quarter and the two preceding quarters.</w:t>
      </w:r>
    </w:p>
    <w:p>
      <w:pPr>
        <w:pStyle w:val="ListBullet"/>
      </w:pPr>
      <w:r>
        <w:rPr>
          <w:b w:val="0"/>
        </w:rPr>
        <w:t>No open bankruptcy proceeding.</w:t>
      </w:r>
    </w:p>
    <w:p>
      <w:pPr>
        <w:pStyle w:val="ListBullet"/>
      </w:pPr>
      <w:r>
        <w:rPr>
          <w:b w:val="0"/>
        </w:rPr>
        <w:t>Open audit and innocent spouse claims resolved.</w:t>
      </w:r>
    </w:p>
    <w:p>
      <w:pPr>
        <w:pStyle w:val="ListBullet"/>
      </w:pPr>
      <w:r>
        <w:rPr>
          <w:b w:val="0"/>
        </w:rPr>
        <w:t>No expired or deactivated ITIN.</w:t>
      </w:r>
    </w:p>
    <w:p>
      <w:pPr>
        <w:pStyle w:val="ListBullet"/>
      </w:pPr>
      <w:r>
        <w:rPr>
          <w:b w:val="0"/>
        </w:rPr>
        <w:t xml:space="preserve">Business with trust fund taxes: trust fund portion paid or TFRP determinations made on all responsible parties </w:t>
      </w:r>
      <w:r>
        <w:rPr>
          <w:b w:val="0"/>
          <w:highlight w:val="yellow"/>
        </w:rPr>
        <w:t>[or payroll service provider fraud exception applies]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No other open offer covering the same liability. Not submitting a doubt as to liability offer at the same time.</w:t>
      </w:r>
    </w:p>
    <w:p>
      <w:r>
        <w:rPr>
          <w:b/>
        </w:rPr>
        <w:t>B. Forms</w:t>
      </w:r>
    </w:p>
    <w:p>
      <w:pPr>
        <w:pStyle w:val="ListBullet"/>
      </w:pPr>
      <w:r>
        <w:rPr>
          <w:b w:val="0"/>
        </w:rPr>
        <w:t xml:space="preserve">Form 656, all fields complete, payment option selected, signed. </w:t>
      </w:r>
      <w:r>
        <w:rPr>
          <w:b w:val="0"/>
          <w:highlight w:val="yellow"/>
        </w:rPr>
        <w:t>[Separate Form 656 for business and individual debts; separate forms for spouses with separate debts]</w:t>
      </w:r>
    </w:p>
    <w:p>
      <w:pPr>
        <w:pStyle w:val="ListBullet"/>
      </w:pPr>
      <w:r>
        <w:rPr>
          <w:b w:val="0"/>
        </w:rPr>
        <w:t>Form 433-A (OIC), complete and signed, if applicable.</w:t>
      </w:r>
    </w:p>
    <w:p>
      <w:pPr>
        <w:pStyle w:val="ListBullet"/>
      </w:pPr>
      <w:r>
        <w:rPr>
          <w:b w:val="0"/>
        </w:rPr>
        <w:t>Form 433-B (OIC), complete and signed, if applicable.</w:t>
      </w:r>
    </w:p>
    <w:p>
      <w:pPr>
        <w:pStyle w:val="ListBullet"/>
      </w:pPr>
      <w:r>
        <w:rPr>
          <w:b w:val="0"/>
        </w:rPr>
        <w:t>Offer amount equals or exceeds the amount calculated on Form 433-A (OIC) or 433-B (OIC), or special circumstances are explained in Form 656, Section 3, with documentation.</w:t>
      </w:r>
    </w:p>
    <w:p>
      <w:pPr>
        <w:pStyle w:val="ListBullet"/>
      </w:pPr>
      <w:r>
        <w:rPr>
          <w:b w:val="0"/>
        </w:rPr>
        <w:t>Low-income certification box checked, if the client qualifies.</w:t>
      </w:r>
    </w:p>
    <w:p>
      <w:r>
        <w:rPr>
          <w:b/>
        </w:rPr>
        <w:t>C. Supporting documentation</w:t>
      </w:r>
    </w:p>
    <w:p>
      <w:pPr>
        <w:pStyle w:val="ListBullet"/>
      </w:pPr>
      <w:r>
        <w:rPr>
          <w:b w:val="0"/>
        </w:rPr>
        <w:t xml:space="preserve">Photocopies of all required supporting documents listed on Forms 433-A (OIC) / 433-B (OIC). </w:t>
      </w:r>
      <w:r>
        <w:rPr>
          <w:b w:val="0"/>
          <w:highlight w:val="yellow"/>
        </w:rPr>
        <w:t>[List: pay stubs, bank statements, investment and retirement statements, loan statements, vehicle and real estate values, expense support]</w:t>
      </w:r>
    </w:p>
    <w:p>
      <w:pPr>
        <w:pStyle w:val="ListBullet"/>
      </w:pPr>
      <w:r>
        <w:rPr>
          <w:b w:val="0"/>
        </w:rPr>
        <w:t>Form 2848 (representation) or Form 8821 (information only), covering the current tax year.</w:t>
      </w:r>
    </w:p>
    <w:p>
      <w:pPr>
        <w:pStyle w:val="ListBullet"/>
      </w:pPr>
      <w:r>
        <w:rPr>
          <w:b w:val="0"/>
        </w:rPr>
        <w:t>Letters testamentary or other proof of authority, for an estate or deceased taxpayer.</w:t>
      </w:r>
    </w:p>
    <w:p>
      <w:r>
        <w:rPr>
          <w:b/>
        </w:rPr>
        <w:t>D. Payments</w:t>
      </w:r>
      <w:r>
        <w:rPr>
          <w:b w:val="0"/>
        </w:rPr>
        <w:t xml:space="preserve"> </w:t>
      </w:r>
      <w:r>
        <w:rPr>
          <w:b w:val="0"/>
          <w:highlight w:val="yellow"/>
        </w:rPr>
        <w:t>[Skip if low-income certification applies]</w:t>
      </w:r>
    </w:p>
    <w:p>
      <w:pPr>
        <w:pStyle w:val="ListBullet"/>
      </w:pPr>
      <w:r>
        <w:rPr>
          <w:b w:val="0"/>
        </w:rPr>
        <w:t xml:space="preserve">$205 application fee: paid through EFTPS / Individual Online Account on </w:t>
      </w:r>
      <w:r>
        <w:rPr>
          <w:b w:val="0"/>
          <w:highlight w:val="yellow"/>
        </w:rPr>
        <w:t>[date]</w:t>
      </w:r>
      <w:r>
        <w:rPr>
          <w:b w:val="0"/>
        </w:rPr>
        <w:t>, or separate check payable to "United States Treasury."</w:t>
      </w:r>
    </w:p>
    <w:p>
      <w:pPr>
        <w:pStyle w:val="ListBullet"/>
      </w:pPr>
      <w:r>
        <w:rPr>
          <w:b w:val="0"/>
        </w:rPr>
        <w:t xml:space="preserve">Initial payment: </w:t>
      </w:r>
      <w:r>
        <w:rPr>
          <w:b w:val="0"/>
          <w:highlight w:val="yellow"/>
        </w:rPr>
        <w:t>[20% of offer (lump sum) / first monthly payment (periodic)]</w:t>
      </w:r>
      <w:r>
        <w:rPr>
          <w:b w:val="0"/>
        </w:rPr>
        <w:t xml:space="preserve"> paid on </w:t>
      </w:r>
      <w:r>
        <w:rPr>
          <w:b w:val="0"/>
          <w:highlight w:val="yellow"/>
        </w:rPr>
        <w:t>[date]</w:t>
      </w:r>
      <w:r>
        <w:rPr>
          <w:b w:val="0"/>
        </w:rPr>
        <w:t>, or separate check payable to "United States Treasury."</w:t>
      </w:r>
    </w:p>
    <w:p>
      <w:pPr>
        <w:pStyle w:val="ListBullet"/>
      </w:pPr>
      <w:r>
        <w:rPr>
          <w:b w:val="0"/>
        </w:rPr>
        <w:t>Periodic offers: monthly payments calendared for the entire investigation period.</w:t>
      </w:r>
    </w:p>
    <w:p>
      <w:r>
        <w:rPr>
          <w:b/>
        </w:rPr>
        <w:t>E. Submission</w:t>
      </w:r>
    </w:p>
    <w:p>
      <w:pPr>
        <w:pStyle w:val="ListBullet"/>
      </w:pPr>
      <w:r>
        <w:rPr>
          <w:b w:val="0"/>
        </w:rPr>
        <w:t>Application Checklist from Form 656-B included.</w:t>
      </w:r>
    </w:p>
    <w:p>
      <w:pPr>
        <w:pStyle w:val="ListBullet"/>
      </w:pPr>
      <w:r>
        <w:rPr>
          <w:b w:val="0"/>
        </w:rPr>
        <w:t xml:space="preserve">Mailed to </w:t>
      </w:r>
      <w:r>
        <w:rPr>
          <w:b w:val="0"/>
          <w:highlight w:val="yellow"/>
        </w:rPr>
        <w:t>[Memphis IRS Center COIC Unit / Brookhaven IRS Center COIC Unit]</w:t>
      </w:r>
      <w:r>
        <w:rPr>
          <w:b w:val="0"/>
        </w:rPr>
        <w:t xml:space="preserve">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 by </w:t>
      </w:r>
      <w:r>
        <w:rPr>
          <w:b w:val="0"/>
          <w:highlight w:val="yellow"/>
        </w:rPr>
        <w:t>[method and tracking number]</w:t>
      </w:r>
      <w:r>
        <w:rPr>
          <w:b w:val="0"/>
        </w:rPr>
        <w:t>, or submitted through the Individual Online Account (do not also mail).</w:t>
      </w:r>
    </w:p>
    <w:p>
      <w:pPr>
        <w:pStyle w:val="ListBullet"/>
      </w:pPr>
      <w:r>
        <w:rPr>
          <w:b w:val="0"/>
        </w:rPr>
        <w:t xml:space="preserve">Revenue officer notified, if assigned: </w:t>
      </w:r>
      <w:r>
        <w:rPr>
          <w:b w:val="0"/>
          <w:highlight w:val="yellow"/>
        </w:rPr>
        <w:t>[name, date]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Complete copy of package retained.</w:t>
      </w:r>
    </w:p>
    <w:p>
      <w:r>
        <w:rPr>
          <w:b/>
        </w:rPr>
        <w:t>F. After submission</w:t>
      </w:r>
    </w:p>
    <w:p>
      <w:pPr>
        <w:pStyle w:val="ListBullet"/>
      </w:pPr>
      <w:r>
        <w:rPr>
          <w:b w:val="0"/>
        </w:rPr>
        <w:t>Response dates for IRS information requests calendared.</w:t>
      </w:r>
    </w:p>
    <w:p>
      <w:pPr>
        <w:pStyle w:val="ListBullet"/>
      </w:pPr>
      <w:r>
        <w:rPr>
          <w:b w:val="0"/>
        </w:rPr>
        <w:t>Client reminded to file and pay all returns and estimated taxes while the offer is pending and for five years after acceptance.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